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F3" w:rsidRDefault="00DF0DF3" w:rsidP="00DF0DF3">
      <w:pPr>
        <w:pStyle w:val="1"/>
        <w:shd w:val="clear" w:color="auto" w:fill="FFFFFF"/>
        <w:spacing w:before="264" w:beforeAutospacing="0" w:after="0" w:afterAutospacing="0" w:line="295" w:lineRule="atLeast"/>
        <w:jc w:val="center"/>
        <w:rPr>
          <w:rFonts w:ascii="Tahoma" w:hAnsi="Tahoma" w:cs="Tahoma"/>
          <w:b w:val="0"/>
          <w:bCs w:val="0"/>
          <w:color w:val="333333"/>
          <w:sz w:val="44"/>
          <w:szCs w:val="44"/>
        </w:rPr>
      </w:pPr>
      <w:proofErr w:type="spellStart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>Питерфлоу</w:t>
      </w:r>
      <w:proofErr w:type="spellEnd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 xml:space="preserve"> РС</w:t>
      </w:r>
    </w:p>
    <w:p w:rsidR="00DF0DF3" w:rsidRDefault="00DF0DF3" w:rsidP="00DF0DF3">
      <w:pPr>
        <w:pStyle w:val="5"/>
        <w:shd w:val="clear" w:color="auto" w:fill="FFFFFF"/>
        <w:spacing w:before="84" w:after="60" w:line="295" w:lineRule="atLeast"/>
        <w:jc w:val="center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Электромагнитные расходомеры-счётчики</w:t>
      </w:r>
      <w:r>
        <w:rPr>
          <w:rFonts w:ascii="Arial" w:hAnsi="Arial" w:cs="Arial"/>
          <w:b/>
          <w:bCs/>
          <w:color w:val="444444"/>
          <w:sz w:val="26"/>
          <w:szCs w:val="26"/>
        </w:rPr>
        <w:br/>
        <w:t>для систем управления, учёта и регулирования</w:t>
      </w:r>
    </w:p>
    <w:p w:rsidR="00DF0DF3" w:rsidRDefault="00DF0DF3" w:rsidP="00DF0DF3">
      <w:pPr>
        <w:shd w:val="clear" w:color="auto" w:fill="FFFFFF"/>
        <w:spacing w:line="295" w:lineRule="atLeast"/>
        <w:jc w:val="center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4876800" cy="6385336"/>
            <wp:effectExtent l="0" t="0" r="0" b="0"/>
            <wp:docPr id="8" name="Рисунок 8" descr="http://termotronic.ru/thumbs?/products/piterflow/images/pflow_pc_left.jpg,0,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motronic.ru/thumbs?/products/piterflow/images/pflow_pc_left.jpg,0,8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12" cy="638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F3" w:rsidRDefault="00DF0DF3" w:rsidP="00DF0DF3">
      <w:pPr>
        <w:pStyle w:val="1"/>
        <w:shd w:val="clear" w:color="auto" w:fill="FFFFFF"/>
        <w:spacing w:before="264" w:beforeAutospacing="0" w:after="168" w:afterAutospacing="0" w:line="295" w:lineRule="atLeast"/>
        <w:jc w:val="center"/>
        <w:rPr>
          <w:rFonts w:ascii="Tahoma" w:hAnsi="Tahoma" w:cs="Tahoma"/>
          <w:b w:val="0"/>
          <w:bCs w:val="0"/>
          <w:color w:val="333333"/>
          <w:sz w:val="44"/>
          <w:szCs w:val="44"/>
        </w:rPr>
      </w:pPr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>Карта заказа</w:t>
      </w:r>
    </w:p>
    <w:p w:rsidR="00DF0DF3" w:rsidRDefault="00DF0DF3" w:rsidP="00DF0DF3">
      <w:pPr>
        <w:shd w:val="clear" w:color="auto" w:fill="FFFFFF"/>
        <w:spacing w:line="295" w:lineRule="atLeast"/>
        <w:jc w:val="center"/>
        <w:rPr>
          <w:rFonts w:ascii="inherit" w:hAnsi="inherit" w:cs="Helvetica"/>
          <w:color w:val="444444"/>
          <w:sz w:val="26"/>
          <w:szCs w:val="26"/>
        </w:rPr>
      </w:pPr>
      <w:proofErr w:type="spellStart"/>
      <w:r>
        <w:rPr>
          <w:rFonts w:ascii="inherit" w:hAnsi="inherit" w:cs="Helvetica"/>
          <w:color w:val="444444"/>
          <w:sz w:val="26"/>
          <w:szCs w:val="26"/>
        </w:rPr>
        <w:t>Полнопроходное</w:t>
      </w:r>
      <w:proofErr w:type="spellEnd"/>
      <w:r>
        <w:rPr>
          <w:rFonts w:ascii="inherit" w:hAnsi="inherit" w:cs="Helvetica"/>
          <w:color w:val="444444"/>
          <w:sz w:val="26"/>
          <w:szCs w:val="26"/>
        </w:rPr>
        <w:t xml:space="preserve"> исполнение L-серия</w:t>
      </w:r>
    </w:p>
    <w:p w:rsidR="00DF0DF3" w:rsidRDefault="00DF0DF3" w:rsidP="00DF0DF3">
      <w:pPr>
        <w:pStyle w:val="1"/>
        <w:shd w:val="clear" w:color="auto" w:fill="FFFFFF"/>
        <w:spacing w:before="264" w:beforeAutospacing="0" w:after="168" w:afterAutospacing="0" w:line="295" w:lineRule="atLeast"/>
        <w:jc w:val="center"/>
        <w:rPr>
          <w:rFonts w:ascii="Tahoma" w:hAnsi="Tahoma" w:cs="Tahoma"/>
          <w:b w:val="0"/>
          <w:bCs w:val="0"/>
          <w:color w:val="333333"/>
          <w:sz w:val="44"/>
          <w:szCs w:val="44"/>
        </w:rPr>
      </w:pPr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>Отличительные особенности</w:t>
      </w:r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Дисплей с подсветкой, содержащий контрольную и эксплуатационную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информацию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Непрерывная индикация текущего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расхода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lastRenderedPageBreak/>
        <w:t xml:space="preserve">• Два программируемых импульсных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выхода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Возможность подключения коммуникационных интерфейсов через адаптеры USB, RS-232, RS-485 и </w:t>
      </w:r>
      <w:proofErr w:type="spellStart"/>
      <w:proofErr w:type="gramStart"/>
      <w:r>
        <w:rPr>
          <w:rFonts w:ascii="inherit" w:hAnsi="inherit" w:cs="Helvetica"/>
          <w:color w:val="555555"/>
          <w:sz w:val="23"/>
          <w:szCs w:val="23"/>
        </w:rPr>
        <w:t>Ethernet</w:t>
      </w:r>
      <w:proofErr w:type="spellEnd"/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Возможность расширения функционала с помощью подключения регистратора АДИ (+2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имп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>. входа, +2 входа 4-20мА, архив c часами, выходы 4-20мА и ОК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)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Встроенная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гальваноразвязка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схемы для повышения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надёжности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Полнопроходное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исполнение с минимальным падением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давления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Усовершенствованная проточная часть (</w:t>
      </w:r>
      <w:hyperlink r:id="rId5" w:anchor="ls" w:history="1"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L-серия</w:t>
        </w:r>
      </w:hyperlink>
      <w:r>
        <w:rPr>
          <w:rFonts w:ascii="inherit" w:hAnsi="inherit" w:cs="Helvetica"/>
          <w:color w:val="555555"/>
          <w:sz w:val="23"/>
          <w:szCs w:val="23"/>
        </w:rPr>
        <w:t xml:space="preserve">) для стабильного измерения малых расходов, отсутствие требований к прямым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участкам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.</w:t>
      </w:r>
      <w:proofErr w:type="gramEnd"/>
    </w:p>
    <w:p w:rsidR="00DF0DF3" w:rsidRDefault="00DF0DF3" w:rsidP="00DF0DF3">
      <w:pPr>
        <w:shd w:val="clear" w:color="auto" w:fill="FFFFFF"/>
        <w:spacing w:after="0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Класс защиты IP66/IP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68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Возможность прямого присоединения </w:t>
      </w:r>
      <w:proofErr w:type="spellStart"/>
      <w:proofErr w:type="gramStart"/>
      <w:r>
        <w:rPr>
          <w:rFonts w:ascii="inherit" w:hAnsi="inherit" w:cs="Helvetica"/>
          <w:color w:val="555555"/>
          <w:sz w:val="23"/>
          <w:szCs w:val="23"/>
        </w:rPr>
        <w:t>гофрошлангов</w:t>
      </w:r>
      <w:proofErr w:type="spellEnd"/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Гарантия </w:t>
      </w:r>
      <w:hyperlink r:id="rId6" w:history="1"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до 8 лет</w:t>
        </w:r>
      </w:hyperlink>
      <w:r>
        <w:rPr>
          <w:rFonts w:ascii="inherit" w:hAnsi="inherit" w:cs="Helvetica"/>
          <w:color w:val="555555"/>
          <w:sz w:val="23"/>
          <w:szCs w:val="23"/>
        </w:rPr>
        <w:t>, от протечек </w:t>
      </w:r>
      <w:hyperlink r:id="rId7" w:history="1"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 xml:space="preserve">12 </w:t>
        </w:r>
        <w:proofErr w:type="gramStart"/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лет</w:t>
        </w:r>
      </w:hyperlink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Межповерочный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интервал - 4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года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Канал из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химстойкого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композита, устойчивого к отложениям (патент </w:t>
      </w:r>
      <w:hyperlink r:id="rId8" w:tgtFrame="_blank" w:history="1"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RU153291</w:t>
        </w:r>
      </w:hyperlink>
      <w:proofErr w:type="gramStart"/>
      <w:r>
        <w:rPr>
          <w:rFonts w:ascii="inherit" w:hAnsi="inherit" w:cs="Helvetica"/>
          <w:color w:val="555555"/>
          <w:sz w:val="23"/>
          <w:szCs w:val="23"/>
        </w:rPr>
        <w:t>)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Конструктивная защита от протечек и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конденсата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Поворот блока электроники на 180°, три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фиксированнных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положения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Электроника размещена в герметичном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отсеке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Защита от несанкционированного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доступа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Диагностика пустой трубы, загрязнения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электродов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Для монтажа расходомеров «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Питерфлоу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» на трубопроводах горячей и холодной воды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предназначены</w:t>
      </w:r>
      <w:hyperlink r:id="rId9" w:history="1"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присоединительные</w:t>
        </w:r>
        <w:proofErr w:type="spellEnd"/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 xml:space="preserve"> модули </w:t>
        </w:r>
        <w:proofErr w:type="gramStart"/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МПРС</w:t>
        </w:r>
      </w:hyperlink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.</w:t>
      </w:r>
      <w:proofErr w:type="gramEnd"/>
    </w:p>
    <w:p w:rsidR="00DF0DF3" w:rsidRDefault="00DF0DF3" w:rsidP="00DF0DF3">
      <w:pPr>
        <w:pStyle w:val="1"/>
        <w:shd w:val="clear" w:color="auto" w:fill="FFFFFF"/>
        <w:spacing w:before="264" w:beforeAutospacing="0" w:after="168" w:afterAutospacing="0" w:line="295" w:lineRule="atLeast"/>
        <w:jc w:val="center"/>
        <w:rPr>
          <w:rFonts w:ascii="Tahoma" w:hAnsi="Tahoma" w:cs="Tahoma"/>
          <w:b w:val="0"/>
          <w:bCs w:val="0"/>
          <w:color w:val="333333"/>
          <w:sz w:val="44"/>
          <w:szCs w:val="44"/>
        </w:rPr>
      </w:pPr>
      <w:bookmarkStart w:id="0" w:name="ls"/>
      <w:bookmarkEnd w:id="0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>Расходомеры серии «L»</w:t>
      </w:r>
    </w:p>
    <w:p w:rsidR="00DF0DF3" w:rsidRDefault="00DF0DF3" w:rsidP="00DF0DF3">
      <w:pPr>
        <w:pStyle w:val="2"/>
        <w:pBdr>
          <w:right w:val="single" w:sz="6" w:space="14" w:color="DDDDDD"/>
        </w:pBdr>
        <w:shd w:val="clear" w:color="auto" w:fill="FFFFFF"/>
        <w:spacing w:before="0" w:after="120" w:line="295" w:lineRule="atLeast"/>
        <w:jc w:val="center"/>
        <w:textAlignment w:val="top"/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Для стабильной работы на низких расходах электромагнитные расходомеры должны иметь особенную конструкцию.</w:t>
      </w:r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«ТЕРМОТРОНИК» серийно выпускает такие электромагнитные расходомеры под наименованием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Питерфлоу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«L-серии». </w:t>
      </w:r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proofErr w:type="spellStart"/>
      <w:r>
        <w:rPr>
          <w:rFonts w:ascii="inherit" w:hAnsi="inherit" w:cs="Helvetica"/>
          <w:color w:val="555555"/>
          <w:sz w:val="23"/>
          <w:szCs w:val="23"/>
        </w:rPr>
        <w:t>Полнопроходный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канал</w:t>
      </w:r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L-канал</w:t>
      </w:r>
    </w:p>
    <w:p w:rsidR="00DF0DF3" w:rsidRDefault="00DF0DF3" w:rsidP="00DF0DF3">
      <w:pPr>
        <w:shd w:val="clear" w:color="auto" w:fill="FFFFFF"/>
        <w:spacing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br/>
        <w:t xml:space="preserve">Расходомеры серии «L» предназначены для прямого подключения без использования согласующих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конфузоров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>-диффузоров, при этом существенно уменьшаются габариты и потери давления. </w:t>
      </w:r>
      <w:r>
        <w:rPr>
          <w:rFonts w:ascii="inherit" w:hAnsi="inherit" w:cs="Helvetica"/>
          <w:color w:val="555555"/>
          <w:sz w:val="23"/>
          <w:szCs w:val="23"/>
        </w:rPr>
        <w:br/>
      </w:r>
      <w:r>
        <w:rPr>
          <w:rFonts w:ascii="inherit" w:hAnsi="inherit" w:cs="Helvetica"/>
          <w:color w:val="555555"/>
          <w:sz w:val="23"/>
          <w:szCs w:val="23"/>
        </w:rPr>
        <w:br/>
        <w:t>Расходомеры больших диаметров PC65, PC80, PC100 не имеют аналогов и являются уникальным предложением на рынке электромагнитных расходомеров.</w:t>
      </w: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F0DF3" w:rsidRDefault="00DF0DF3" w:rsidP="00DF0DF3">
      <w:pPr>
        <w:pStyle w:val="2"/>
        <w:shd w:val="clear" w:color="auto" w:fill="FFFFFF"/>
        <w:spacing w:before="0" w:after="120" w:line="295" w:lineRule="atLeast"/>
        <w:jc w:val="center"/>
        <w:textAlignment w:val="top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lastRenderedPageBreak/>
        <w:t>Падение давления на расходомерах</w:t>
      </w:r>
      <w:r>
        <w:rPr>
          <w:rFonts w:ascii="Arial" w:hAnsi="Arial" w:cs="Arial"/>
          <w:color w:val="555555"/>
          <w:sz w:val="24"/>
          <w:szCs w:val="24"/>
        </w:rPr>
        <w:br/>
      </w:r>
      <w:proofErr w:type="spellStart"/>
      <w:r>
        <w:rPr>
          <w:rFonts w:ascii="Arial" w:hAnsi="Arial" w:cs="Arial"/>
          <w:color w:val="555555"/>
          <w:sz w:val="24"/>
          <w:szCs w:val="24"/>
        </w:rPr>
        <w:t>Питерфлоу</w:t>
      </w:r>
      <w:proofErr w:type="spellEnd"/>
      <w:r>
        <w:rPr>
          <w:rFonts w:ascii="Arial" w:hAnsi="Arial" w:cs="Arial"/>
          <w:color w:val="555555"/>
          <w:sz w:val="24"/>
          <w:szCs w:val="24"/>
        </w:rPr>
        <w:t xml:space="preserve"> «L-серии»</w:t>
      </w:r>
    </w:p>
    <w:p w:rsidR="00DF0DF3" w:rsidRDefault="00DF0DF3" w:rsidP="00DF0DF3">
      <w:pPr>
        <w:shd w:val="clear" w:color="auto" w:fill="FFFFFF"/>
        <w:spacing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6115050" cy="3952875"/>
            <wp:effectExtent l="0" t="0" r="0" b="9525"/>
            <wp:docPr id="7" name="Рисунок 7" descr="http://termotronic.ru/products/piterflow/images/dp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motronic.ru/products/piterflow/images/dpd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Основным назначением расходомеров серии «L» является эксплуатация в ЖКХ с максимальной скоростью потока не более 5м/сек, с уменьшенным вдвое относительно стандартных расходомеров минимальным расходом без потери точности. </w:t>
      </w:r>
      <w:r>
        <w:rPr>
          <w:rFonts w:ascii="inherit" w:hAnsi="inherit" w:cs="Helvetica"/>
          <w:color w:val="555555"/>
          <w:sz w:val="23"/>
          <w:szCs w:val="23"/>
        </w:rPr>
        <w:br/>
      </w:r>
      <w:r>
        <w:rPr>
          <w:rFonts w:ascii="inherit" w:hAnsi="inherit" w:cs="Helvetica"/>
          <w:color w:val="555555"/>
          <w:sz w:val="23"/>
          <w:szCs w:val="23"/>
        </w:rPr>
        <w:br/>
        <w:t>Замена старого оборудования практически во всех случаях приводит к существенному экономическому эффекту.</w:t>
      </w:r>
    </w:p>
    <w:p w:rsidR="00DF0DF3" w:rsidRDefault="00DF0DF3" w:rsidP="00DF0DF3">
      <w:pPr>
        <w:pStyle w:val="1"/>
        <w:shd w:val="clear" w:color="auto" w:fill="FFFFFF"/>
        <w:spacing w:before="264" w:beforeAutospacing="0" w:after="168" w:afterAutospacing="0" w:line="295" w:lineRule="atLeast"/>
        <w:jc w:val="center"/>
        <w:rPr>
          <w:rFonts w:ascii="Tahoma" w:hAnsi="Tahoma" w:cs="Tahoma"/>
          <w:b w:val="0"/>
          <w:bCs w:val="0"/>
          <w:color w:val="333333"/>
          <w:sz w:val="44"/>
          <w:szCs w:val="44"/>
        </w:rPr>
      </w:pPr>
      <w:bookmarkStart w:id="1" w:name="metr"/>
      <w:bookmarkEnd w:id="1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>Точность измерения</w:t>
      </w:r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line="295" w:lineRule="atLeast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Электромагнитные расходомеры-счётчики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Питерфлоу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РС соответствуют требованиям ГОСТ Р 51649 «ТЕПЛОСЧЕТЧИКИ ДЛЯ ВОДЯНЫХ СИСТЕМ ТЕПЛОСНАБЖЕНИЯ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».</w:t>
      </w:r>
      <w:r>
        <w:rPr>
          <w:rFonts w:ascii="inherit" w:hAnsi="inherit" w:cs="Helvetica"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>
            <wp:extent cx="6162675" cy="2819424"/>
            <wp:effectExtent l="0" t="0" r="0" b="0"/>
            <wp:docPr id="6" name="Рисунок 6" descr="http://termotronic.ru/thumbs?/products/piterflow/images/pflow_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rmotronic.ru/thumbs?/products/piterflow/images/pflow_met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42" cy="28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color w:val="555555"/>
          <w:sz w:val="23"/>
          <w:szCs w:val="23"/>
        </w:rPr>
        <w:br/>
        <w:t>На</w:t>
      </w:r>
      <w:proofErr w:type="gramEnd"/>
      <w:r>
        <w:rPr>
          <w:rFonts w:ascii="inherit" w:hAnsi="inherit" w:cs="Helvetica"/>
          <w:color w:val="555555"/>
          <w:sz w:val="23"/>
          <w:szCs w:val="23"/>
        </w:rPr>
        <w:t xml:space="preserve"> графике</w:t>
      </w:r>
      <w:r>
        <w:rPr>
          <w:rFonts w:ascii="inherit" w:hAnsi="inherit" w:cs="Helvetica"/>
          <w:color w:val="555555"/>
          <w:sz w:val="17"/>
          <w:szCs w:val="17"/>
          <w:vertAlign w:val="superscript"/>
        </w:rPr>
        <w:t>*</w:t>
      </w:r>
      <w:r>
        <w:rPr>
          <w:rFonts w:ascii="inherit" w:hAnsi="inherit" w:cs="Helvetica"/>
          <w:color w:val="555555"/>
          <w:sz w:val="23"/>
          <w:szCs w:val="23"/>
        </w:rPr>
        <w:t> приведена зависимость отклонения измеренного значения расхода (T) от скорости среды. Точность измерения скорости среды не хуже 0,25% ± 1 мм/сек.</w:t>
      </w:r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line="295" w:lineRule="atLeast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br/>
      </w:r>
    </w:p>
    <w:p w:rsidR="00DF0DF3" w:rsidRDefault="00DF0DF3" w:rsidP="00DF0DF3">
      <w:pPr>
        <w:pStyle w:val="2"/>
        <w:pBdr>
          <w:right w:val="single" w:sz="6" w:space="14" w:color="DDDDDD"/>
        </w:pBdr>
        <w:shd w:val="clear" w:color="auto" w:fill="FFFFFF"/>
        <w:spacing w:before="0" w:after="120" w:line="295" w:lineRule="atLeast"/>
        <w:textAlignment w:val="top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Бесплатное программное обеспечение</w:t>
      </w:r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 </w:t>
      </w:r>
      <w:hyperlink r:id="rId12" w:history="1"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Архиватор</w:t>
        </w:r>
      </w:hyperlink>
      <w:r>
        <w:rPr>
          <w:rFonts w:ascii="inherit" w:hAnsi="inherit" w:cs="Helvetica"/>
          <w:color w:val="555555"/>
          <w:sz w:val="23"/>
          <w:szCs w:val="23"/>
        </w:rPr>
        <w:t xml:space="preserve"> для скачивания архивов и формирования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отчетов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 </w:t>
      </w:r>
      <w:hyperlink r:id="rId13" w:history="1"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ОРС-сервер</w:t>
        </w:r>
      </w:hyperlink>
      <w:r>
        <w:rPr>
          <w:rFonts w:ascii="inherit" w:hAnsi="inherit" w:cs="Helvetica"/>
          <w:color w:val="555555"/>
          <w:sz w:val="23"/>
          <w:szCs w:val="23"/>
        </w:rPr>
        <w:t xml:space="preserve"> для интеграции со SCADA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системами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 </w:t>
      </w:r>
      <w:hyperlink r:id="rId14" w:history="1"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 xml:space="preserve">Мобильное приложение </w:t>
        </w:r>
        <w:proofErr w:type="gramStart"/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ТТМ</w:t>
        </w:r>
      </w:hyperlink>
      <w:r>
        <w:rPr>
          <w:rFonts w:ascii="inherit" w:hAnsi="inherit" w:cs="Helvetica"/>
          <w:color w:val="555555"/>
          <w:sz w:val="23"/>
          <w:szCs w:val="23"/>
        </w:rPr>
        <w:t> 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.</w:t>
      </w:r>
      <w:proofErr w:type="gramEnd"/>
    </w:p>
    <w:p w:rsidR="00DF0DF3" w:rsidRDefault="00DF0DF3" w:rsidP="00DF0DF3">
      <w:pPr>
        <w:shd w:val="clear" w:color="auto" w:fill="FFFFFF"/>
        <w:spacing w:after="0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F0DF3" w:rsidRDefault="00DF0DF3" w:rsidP="00DF0DF3">
      <w:pPr>
        <w:pStyle w:val="2"/>
        <w:shd w:val="clear" w:color="auto" w:fill="FFFFFF"/>
        <w:spacing w:before="0" w:after="120" w:line="295" w:lineRule="atLeast"/>
        <w:textAlignment w:val="top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Классы A, B, C</w:t>
      </w:r>
    </w:p>
    <w:tbl>
      <w:tblPr>
        <w:tblW w:w="6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621"/>
        <w:gridCol w:w="1621"/>
        <w:gridCol w:w="1621"/>
      </w:tblGrid>
      <w:tr w:rsidR="00DF0DF3" w:rsidTr="00DF0DF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 w:cs="Times New Roman"/>
                <w:b/>
                <w:bCs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555577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b/>
                <w:bCs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555577"/>
                <w:sz w:val="20"/>
                <w:szCs w:val="20"/>
              </w:rPr>
              <w:t>Q1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b/>
                <w:bCs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555577"/>
                <w:sz w:val="20"/>
                <w:szCs w:val="20"/>
              </w:rPr>
              <w:t>Q2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b/>
                <w:bCs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555577"/>
                <w:sz w:val="20"/>
                <w:szCs w:val="20"/>
              </w:rPr>
              <w:t>Q2t</w:t>
            </w:r>
          </w:p>
        </w:tc>
      </w:tr>
      <w:tr w:rsidR="00DF0DF3" w:rsidTr="00DF0DF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«-A»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Q3 / 375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Q3 / 150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Q3 / 100</w:t>
            </w:r>
          </w:p>
        </w:tc>
      </w:tr>
      <w:tr w:rsidR="00DF0DF3" w:rsidTr="00DF0DF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«-B»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Q3 / 625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Q3 / 250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7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Q3 / 100</w:t>
            </w:r>
          </w:p>
        </w:tc>
      </w:tr>
      <w:tr w:rsidR="00DF0DF3" w:rsidTr="00DF0DF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«-C»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Q3 / 625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Q3 / 450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F0DF3" w:rsidRDefault="00DF0DF3">
            <w:pPr>
              <w:spacing w:before="240" w:after="240" w:line="384" w:lineRule="atLeast"/>
              <w:jc w:val="center"/>
              <w:rPr>
                <w:rFonts w:ascii="inherit" w:hAnsi="inherit"/>
                <w:color w:val="555577"/>
                <w:sz w:val="20"/>
                <w:szCs w:val="20"/>
              </w:rPr>
            </w:pPr>
            <w:r>
              <w:rPr>
                <w:rFonts w:ascii="inherit" w:hAnsi="inherit"/>
                <w:color w:val="555577"/>
                <w:sz w:val="20"/>
                <w:szCs w:val="20"/>
              </w:rPr>
              <w:t>Q3 / 100</w:t>
            </w:r>
          </w:p>
        </w:tc>
      </w:tr>
    </w:tbl>
    <w:p w:rsidR="00DF0DF3" w:rsidRDefault="00DF0DF3" w:rsidP="00DF0DF3">
      <w:pPr>
        <w:shd w:val="clear" w:color="auto" w:fill="FFFFFF"/>
        <w:spacing w:after="0" w:line="295" w:lineRule="atLeast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>
            <wp:extent cx="5972175" cy="2582966"/>
            <wp:effectExtent l="0" t="0" r="0" b="8255"/>
            <wp:docPr id="5" name="Рисунок 5" descr="http://termotronic.ru/products/piterflow/images/pflow_abc_metr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rmotronic.ru/products/piterflow/images/pflow_abc_metrolog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43" cy="25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color w:val="555555"/>
          <w:sz w:val="23"/>
          <w:szCs w:val="23"/>
        </w:rPr>
        <w:t> </w:t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Q3 - наибольший (номинальный)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расход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В диапазоне Q3 ÷ Q2t погрешность не превышает 1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%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В диапазоне Q2t ÷ Q2 погрешность не превышает 2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%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В диапазоне Q2 ÷ Q1 погрешность не превышает 5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%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Порог чувствительности Q3 /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1000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.</w:t>
      </w:r>
      <w:proofErr w:type="gramEnd"/>
    </w:p>
    <w:p w:rsidR="00DF0DF3" w:rsidRDefault="00DF0DF3" w:rsidP="00DF0DF3">
      <w:pPr>
        <w:pStyle w:val="1"/>
        <w:shd w:val="clear" w:color="auto" w:fill="FFFFFF"/>
        <w:spacing w:before="264" w:beforeAutospacing="0" w:after="168" w:afterAutospacing="0" w:line="295" w:lineRule="atLeast"/>
        <w:jc w:val="center"/>
        <w:rPr>
          <w:rFonts w:ascii="Tahoma" w:hAnsi="Tahoma" w:cs="Tahoma"/>
          <w:b w:val="0"/>
          <w:bCs w:val="0"/>
          <w:color w:val="333333"/>
          <w:sz w:val="44"/>
          <w:szCs w:val="44"/>
        </w:rPr>
      </w:pPr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>Исполнения по способу присоединения</w:t>
      </w:r>
    </w:p>
    <w:p w:rsidR="00DF0DF3" w:rsidRDefault="00DF0DF3" w:rsidP="00DF0DF3">
      <w:pPr>
        <w:shd w:val="clear" w:color="auto" w:fill="FFFFFF"/>
        <w:spacing w:before="168" w:after="168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Муфта «-M»</w:t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Нержавеющая муфта для пластиковых труб в системах водо- и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теплоснабжения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DN20 (G</w:t>
      </w:r>
      <w:r>
        <w:rPr>
          <w:rFonts w:ascii="inherit" w:hAnsi="inherit" w:cs="Helvetica"/>
          <w:b/>
          <w:bCs/>
          <w:color w:val="555555"/>
          <w:sz w:val="23"/>
          <w:szCs w:val="23"/>
        </w:rPr>
        <w:t>1</w:t>
      </w:r>
      <w:r>
        <w:rPr>
          <w:rFonts w:ascii="inherit" w:hAnsi="inherit" w:cs="Helvetica"/>
          <w:color w:val="555555"/>
          <w:sz w:val="23"/>
          <w:szCs w:val="23"/>
        </w:rPr>
        <w:t>”), DN32 (G</w:t>
      </w:r>
      <w:r>
        <w:rPr>
          <w:rFonts w:ascii="inherit" w:hAnsi="inherit" w:cs="Helvetica"/>
          <w:b/>
          <w:bCs/>
          <w:color w:val="555555"/>
          <w:sz w:val="23"/>
          <w:szCs w:val="23"/>
        </w:rPr>
        <w:t>1½</w:t>
      </w:r>
      <w:r>
        <w:rPr>
          <w:rFonts w:ascii="inherit" w:hAnsi="inherit" w:cs="Helvetica"/>
          <w:color w:val="555555"/>
          <w:sz w:val="23"/>
          <w:szCs w:val="23"/>
        </w:rPr>
        <w:t>”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)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.</w:t>
      </w:r>
      <w:proofErr w:type="gramEnd"/>
    </w:p>
    <w:p w:rsidR="00DF0DF3" w:rsidRDefault="00DF0DF3" w:rsidP="00DF0DF3">
      <w:pPr>
        <w:shd w:val="clear" w:color="auto" w:fill="FFFFFF"/>
        <w:spacing w:after="0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F0DF3" w:rsidRDefault="00DF0DF3" w:rsidP="00DF0DF3">
      <w:pPr>
        <w:shd w:val="clear" w:color="auto" w:fill="FFFFFF"/>
        <w:spacing w:before="168" w:after="168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Сэндвич «-С»</w:t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Сэндвич (мини-фланцы) из нержавеющей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стали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DN20, DN32, DN40, DN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50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.</w:t>
      </w:r>
      <w:proofErr w:type="gramEnd"/>
    </w:p>
    <w:p w:rsidR="00DF0DF3" w:rsidRDefault="00DF0DF3" w:rsidP="00DF0DF3">
      <w:pPr>
        <w:shd w:val="clear" w:color="auto" w:fill="FFFFFF"/>
        <w:spacing w:after="0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F0DF3" w:rsidRDefault="00DF0DF3" w:rsidP="00DF0DF3">
      <w:pPr>
        <w:shd w:val="clear" w:color="auto" w:fill="FFFFFF"/>
        <w:spacing w:before="168" w:after="168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Фланец «-Ф»</w:t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Стальные фланцы, двухкомпонентное эпоксидное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покрытие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DN65, DN80, DN100, DN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150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Cоответствуют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ISO 7005, ГОСТ 33259-2015, ГОСТ 12815-80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.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.</w:t>
      </w:r>
      <w:proofErr w:type="gramEnd"/>
    </w:p>
    <w:p w:rsidR="00DF0DF3" w:rsidRDefault="00DF0DF3" w:rsidP="00DF0DF3">
      <w:pPr>
        <w:shd w:val="clear" w:color="auto" w:fill="FFFFFF"/>
        <w:spacing w:after="0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F0DF3" w:rsidRDefault="00DF0DF3" w:rsidP="00DF0DF3">
      <w:pPr>
        <w:shd w:val="clear" w:color="auto" w:fill="FFFFFF"/>
        <w:spacing w:before="168" w:after="168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Фланец «-Ф1»</w:t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Фланцы из нержавеющей стали для ответственных 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применений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  <w:proofErr w:type="gramEnd"/>
    </w:p>
    <w:p w:rsidR="00DF0DF3" w:rsidRP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  <w:lang w:val="en-US"/>
        </w:rPr>
      </w:pPr>
      <w:r w:rsidRPr="00DF0DF3">
        <w:rPr>
          <w:rFonts w:ascii="inherit" w:hAnsi="inherit" w:cs="Helvetica"/>
          <w:color w:val="555555"/>
          <w:sz w:val="23"/>
          <w:szCs w:val="23"/>
          <w:lang w:val="en-US"/>
        </w:rPr>
        <w:t>• DN20, DN25, DN32, DN40, DN50, DN65, DN80, DN100</w:t>
      </w:r>
      <w:r w:rsidRPr="00DF0DF3">
        <w:rPr>
          <w:rFonts w:ascii="Cambria Math" w:hAnsi="Cambria Math" w:cs="Cambria Math"/>
          <w:color w:val="555555"/>
          <w:sz w:val="23"/>
          <w:szCs w:val="23"/>
          <w:lang w:val="en-US"/>
        </w:rPr>
        <w:t> </w:t>
      </w:r>
      <w:r w:rsidRPr="00DF0DF3">
        <w:rPr>
          <w:rFonts w:ascii="inherit" w:hAnsi="inherit" w:cs="Helvetica"/>
          <w:color w:val="555555"/>
          <w:sz w:val="23"/>
          <w:szCs w:val="23"/>
          <w:lang w:val="en-US"/>
        </w:rPr>
        <w:t>;</w:t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•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Cоответствуют</w:t>
      </w:r>
      <w:proofErr w:type="spellEnd"/>
      <w:r>
        <w:rPr>
          <w:rFonts w:ascii="inherit" w:hAnsi="inherit" w:cs="Helvetica"/>
          <w:color w:val="555555"/>
          <w:sz w:val="23"/>
          <w:szCs w:val="23"/>
        </w:rPr>
        <w:t xml:space="preserve"> ISO 7005, ГОСТ 33259-2015, ГОСТ 12815-80</w:t>
      </w:r>
      <w:proofErr w:type="gramStart"/>
      <w:r>
        <w:rPr>
          <w:rFonts w:ascii="inherit" w:hAnsi="inherit" w:cs="Helvetica"/>
          <w:color w:val="555555"/>
          <w:sz w:val="23"/>
          <w:szCs w:val="23"/>
        </w:rPr>
        <w:t>.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.</w:t>
      </w:r>
      <w:proofErr w:type="gramEnd"/>
    </w:p>
    <w:p w:rsidR="00DF0DF3" w:rsidRDefault="00DF0DF3" w:rsidP="00DF0DF3">
      <w:pPr>
        <w:pStyle w:val="1"/>
        <w:shd w:val="clear" w:color="auto" w:fill="FFFFFF"/>
        <w:spacing w:before="264" w:beforeAutospacing="0" w:after="168" w:afterAutospacing="0" w:line="295" w:lineRule="atLeast"/>
        <w:jc w:val="center"/>
        <w:rPr>
          <w:rFonts w:ascii="Tahoma" w:hAnsi="Tahoma" w:cs="Tahoma"/>
          <w:b w:val="0"/>
          <w:bCs w:val="0"/>
          <w:color w:val="333333"/>
          <w:sz w:val="44"/>
          <w:szCs w:val="44"/>
        </w:rPr>
      </w:pPr>
      <w:bookmarkStart w:id="2" w:name="usblin"/>
      <w:bookmarkEnd w:id="2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lastRenderedPageBreak/>
        <w:t>Интерфейс USB-LIN</w:t>
      </w:r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bookmarkStart w:id="3" w:name="_GoBack"/>
      <w:r>
        <w:rPr>
          <w:rFonts w:ascii="inherit" w:hAnsi="inherit" w:cs="Helvetica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5514975" cy="4483341"/>
            <wp:effectExtent l="0" t="0" r="0" b="0"/>
            <wp:docPr id="4" name="Рисунок 4" descr="http://termotronic.ru/products/piterflow/images/usb_l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rmotronic.ru/products/piterflow/images/usb_lin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23" cy="44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DF0DF3" w:rsidRDefault="00DF0DF3" w:rsidP="00DF0DF3">
      <w:pPr>
        <w:pBdr>
          <w:right w:val="single" w:sz="6" w:space="14" w:color="DDDDDD"/>
        </w:pBd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Для работы интерфейса требуется установка драйвера.</w:t>
      </w:r>
      <w:r>
        <w:rPr>
          <w:rFonts w:ascii="inherit" w:hAnsi="inherit" w:cs="Helvetica"/>
          <w:color w:val="555555"/>
          <w:sz w:val="23"/>
          <w:szCs w:val="23"/>
        </w:rPr>
        <w:br/>
      </w:r>
      <w:hyperlink r:id="rId17" w:history="1">
        <w:r>
          <w:rPr>
            <w:rStyle w:val="a3"/>
            <w:rFonts w:ascii="inherit" w:hAnsi="inherit" w:cs="Helvetica"/>
            <w:color w:val="1E90FF"/>
            <w:sz w:val="23"/>
            <w:szCs w:val="23"/>
          </w:rPr>
          <w:t>Загрузить</w:t>
        </w:r>
      </w:hyperlink>
    </w:p>
    <w:p w:rsidR="00DF0DF3" w:rsidRDefault="00DF0DF3" w:rsidP="00DF0DF3">
      <w:pPr>
        <w:shd w:val="clear" w:color="auto" w:fill="FFFFFF"/>
        <w:spacing w:after="0" w:line="295" w:lineRule="atLeast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F0DF3" w:rsidRDefault="00DF0DF3" w:rsidP="00DF0DF3">
      <w:pPr>
        <w:pStyle w:val="2"/>
        <w:shd w:val="clear" w:color="auto" w:fill="FFFFFF"/>
        <w:spacing w:before="0" w:after="120" w:line="295" w:lineRule="atLeast"/>
        <w:jc w:val="center"/>
        <w:textAlignment w:val="top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lastRenderedPageBreak/>
        <w:t>Схема соединений</w:t>
      </w:r>
    </w:p>
    <w:p w:rsidR="00DF0DF3" w:rsidRDefault="00DF0DF3" w:rsidP="00DF0DF3">
      <w:pPr>
        <w:shd w:val="clear" w:color="auto" w:fill="FFFFFF"/>
        <w:spacing w:after="240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noProof/>
          <w:color w:val="555555"/>
          <w:sz w:val="23"/>
          <w:szCs w:val="23"/>
          <w:lang w:eastAsia="ru-RU"/>
        </w:rPr>
        <w:drawing>
          <wp:inline distT="0" distB="0" distL="0" distR="0">
            <wp:extent cx="6200775" cy="3487936"/>
            <wp:effectExtent l="0" t="0" r="0" b="0"/>
            <wp:docPr id="3" name="Рисунок 3" descr="http://termotronic.ru/products/piterflow/images/usb_lin_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rmotronic.ru/products/piterflow/images/usb_lin_sc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28" cy="349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Подключение </w:t>
      </w:r>
      <w:r>
        <w:rPr>
          <w:rStyle w:val="a4"/>
          <w:rFonts w:ascii="inherit" w:hAnsi="inherit" w:cs="Helvetica"/>
          <w:color w:val="000000"/>
        </w:rPr>
        <w:t>USB–LIN</w:t>
      </w:r>
      <w:r>
        <w:rPr>
          <w:rFonts w:ascii="inherit" w:hAnsi="inherit" w:cs="Helvetica"/>
          <w:color w:val="555555"/>
          <w:sz w:val="23"/>
          <w:szCs w:val="23"/>
        </w:rPr>
        <w:t> к расходомеру выполняется трёхжильным электрическим кабелем, питание осуществляется от источника питания расходомера.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;</w:t>
      </w:r>
    </w:p>
    <w:p w:rsidR="00DF0DF3" w:rsidRDefault="00DF0DF3" w:rsidP="00DF0DF3">
      <w:pPr>
        <w:shd w:val="clear" w:color="auto" w:fill="FFFFFF"/>
        <w:spacing w:after="84" w:line="295" w:lineRule="atLeast"/>
        <w:ind w:left="720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• Импорт данных из расходомера выполняется стандартной программой «Архиватор».</w:t>
      </w:r>
      <w:r>
        <w:rPr>
          <w:rFonts w:ascii="Cambria Math" w:hAnsi="Cambria Math" w:cs="Cambria Math"/>
          <w:color w:val="555555"/>
          <w:sz w:val="23"/>
          <w:szCs w:val="23"/>
        </w:rPr>
        <w:t> </w:t>
      </w:r>
      <w:r>
        <w:rPr>
          <w:rFonts w:ascii="inherit" w:hAnsi="inherit" w:cs="Helvetica"/>
          <w:color w:val="555555"/>
          <w:sz w:val="23"/>
          <w:szCs w:val="23"/>
        </w:rPr>
        <w:t>.</w:t>
      </w:r>
    </w:p>
    <w:p w:rsidR="00DF0DF3" w:rsidRDefault="00DF0DF3" w:rsidP="00DF0DF3">
      <w:pPr>
        <w:pStyle w:val="1"/>
        <w:shd w:val="clear" w:color="auto" w:fill="FFFFFF"/>
        <w:spacing w:before="264" w:beforeAutospacing="0" w:after="168" w:afterAutospacing="0" w:line="295" w:lineRule="atLeast"/>
        <w:jc w:val="center"/>
        <w:rPr>
          <w:rFonts w:ascii="Tahoma" w:hAnsi="Tahoma" w:cs="Tahoma"/>
          <w:b w:val="0"/>
          <w:bCs w:val="0"/>
          <w:color w:val="333333"/>
          <w:sz w:val="44"/>
          <w:szCs w:val="44"/>
        </w:rPr>
      </w:pPr>
      <w:bookmarkStart w:id="4" w:name="adapters"/>
      <w:bookmarkEnd w:id="4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 xml:space="preserve">Периферийные устройства </w:t>
      </w:r>
      <w:proofErr w:type="spellStart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>Питерфлоу</w:t>
      </w:r>
      <w:proofErr w:type="spellEnd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 xml:space="preserve"> РС (LIN-</w:t>
      </w:r>
      <w:proofErr w:type="spellStart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>интерфейc</w:t>
      </w:r>
      <w:proofErr w:type="spellEnd"/>
      <w:r>
        <w:rPr>
          <w:rFonts w:ascii="Tahoma" w:hAnsi="Tahoma" w:cs="Tahoma"/>
          <w:b w:val="0"/>
          <w:bCs w:val="0"/>
          <w:color w:val="333333"/>
          <w:sz w:val="44"/>
          <w:szCs w:val="44"/>
        </w:rPr>
        <w:t>)</w:t>
      </w:r>
    </w:p>
    <w:p w:rsidR="00DF0DF3" w:rsidRDefault="00DF0DF3" w:rsidP="00DF0DF3">
      <w:pPr>
        <w:shd w:val="clear" w:color="auto" w:fill="FFFFFF"/>
        <w:spacing w:before="168" w:after="168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Адаптер RS-232</w:t>
      </w:r>
    </w:p>
    <w:p w:rsidR="00DF0DF3" w:rsidRDefault="00DF0DF3" w:rsidP="00DF0DF3">
      <w:pPr>
        <w:shd w:val="clear" w:color="auto" w:fill="FFFFFF"/>
        <w:spacing w:after="0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F0DF3" w:rsidRDefault="00DF0DF3" w:rsidP="00DF0DF3">
      <w:pPr>
        <w:shd w:val="clear" w:color="auto" w:fill="FFFFFF"/>
        <w:spacing w:before="168" w:after="168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>Адаптер RS-485</w:t>
      </w:r>
    </w:p>
    <w:p w:rsidR="00DF0DF3" w:rsidRDefault="00DF0DF3" w:rsidP="00DF0DF3">
      <w:pPr>
        <w:shd w:val="clear" w:color="auto" w:fill="FFFFFF"/>
        <w:spacing w:after="0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DF0DF3" w:rsidRDefault="00DF0DF3" w:rsidP="00DF0DF3">
      <w:pPr>
        <w:shd w:val="clear" w:color="auto" w:fill="FFFFFF"/>
        <w:spacing w:before="168" w:after="168" w:line="295" w:lineRule="atLeast"/>
        <w:jc w:val="center"/>
        <w:textAlignment w:val="top"/>
        <w:rPr>
          <w:rFonts w:ascii="inherit" w:hAnsi="inherit" w:cs="Helvetica"/>
          <w:color w:val="555555"/>
          <w:sz w:val="23"/>
          <w:szCs w:val="23"/>
        </w:rPr>
      </w:pPr>
      <w:r>
        <w:rPr>
          <w:rFonts w:ascii="inherit" w:hAnsi="inherit" w:cs="Helvetica"/>
          <w:color w:val="555555"/>
          <w:sz w:val="23"/>
          <w:szCs w:val="23"/>
        </w:rPr>
        <w:t xml:space="preserve">Адаптер </w:t>
      </w:r>
      <w:proofErr w:type="spellStart"/>
      <w:r>
        <w:rPr>
          <w:rFonts w:ascii="inherit" w:hAnsi="inherit" w:cs="Helvetica"/>
          <w:color w:val="555555"/>
          <w:sz w:val="23"/>
          <w:szCs w:val="23"/>
        </w:rPr>
        <w:t>Ethernet</w:t>
      </w:r>
      <w:proofErr w:type="spellEnd"/>
    </w:p>
    <w:p w:rsidR="00D23A26" w:rsidRPr="00DF0DF3" w:rsidRDefault="00D23A26" w:rsidP="00DF0DF3"/>
    <w:sectPr w:rsidR="00D23A26" w:rsidRPr="00DF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01"/>
    <w:rsid w:val="003D7863"/>
    <w:rsid w:val="00744001"/>
    <w:rsid w:val="00D23A26"/>
    <w:rsid w:val="00D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FF257-AE68-46E9-BED1-CD1C959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40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4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F0DF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Strong"/>
    <w:basedOn w:val="a0"/>
    <w:uiPriority w:val="22"/>
    <w:qFormat/>
    <w:rsid w:val="00DF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otronic.ru/download/patents/RU153291.jpg?5gw7t9" TargetMode="External"/><Relationship Id="rId13" Type="http://schemas.openxmlformats.org/officeDocument/2006/relationships/hyperlink" Target="http://termotronic.ru/products/opc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termotronic.ru/news/?q=97" TargetMode="External"/><Relationship Id="rId12" Type="http://schemas.openxmlformats.org/officeDocument/2006/relationships/hyperlink" Target="http://termotronic.ru/products/archivator" TargetMode="External"/><Relationship Id="rId17" Type="http://schemas.openxmlformats.org/officeDocument/2006/relationships/hyperlink" Target="http://www.silabs.com/documents/public/software/CP210x_Windows_Drivers.zi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rmotronic.ru/service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termotronic.ru/products/piterflow/pc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rmotronic.ru/products/pipes/kits" TargetMode="External"/><Relationship Id="rId14" Type="http://schemas.openxmlformats.org/officeDocument/2006/relationships/hyperlink" Target="http://termotronic.ru/products/mobile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3</cp:revision>
  <dcterms:created xsi:type="dcterms:W3CDTF">2019-07-04T04:22:00Z</dcterms:created>
  <dcterms:modified xsi:type="dcterms:W3CDTF">2019-07-04T04:40:00Z</dcterms:modified>
</cp:coreProperties>
</file>